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8925" w:type="dxa"/>
        <w:tblInd w:w="0" w:type="dxa"/>
        <w:tblCellMar>
          <w:top w:w="15" w:type="dxa"/>
        </w:tblCellMar>
        <w:tblLook w:val="04A0" w:firstRow="1" w:lastRow="0" w:firstColumn="1" w:lastColumn="0" w:noHBand="0" w:noVBand="1"/>
      </w:tblPr>
      <w:tblGrid>
        <w:gridCol w:w="3651"/>
        <w:gridCol w:w="5274"/>
      </w:tblGrid>
      <w:tr w:rsidR="00C87658">
        <w:trPr>
          <w:trHeight w:val="1506"/>
        </w:trPr>
        <w:tc>
          <w:tcPr>
            <w:tcW w:w="3651" w:type="dxa"/>
            <w:tcBorders>
              <w:top w:val="nil"/>
              <w:left w:val="nil"/>
              <w:bottom w:val="nil"/>
              <w:right w:val="nil"/>
            </w:tcBorders>
          </w:tcPr>
          <w:p w:rsidR="00BB58B2" w:rsidRDefault="00091812">
            <w:pPr>
              <w:spacing w:after="0" w:line="368" w:lineRule="auto"/>
              <w:ind w:left="1197" w:right="639" w:hanging="319"/>
              <w:jc w:val="left"/>
            </w:pPr>
            <w:r>
              <w:t xml:space="preserve">ĐẢNG BỘ </w:t>
            </w:r>
            <w:r w:rsidR="00BB58B2">
              <w:t>…</w:t>
            </w:r>
          </w:p>
          <w:p w:rsidR="00C87658" w:rsidRDefault="00091812">
            <w:pPr>
              <w:spacing w:after="0" w:line="368" w:lineRule="auto"/>
              <w:ind w:left="1197" w:right="639" w:hanging="319"/>
              <w:jc w:val="left"/>
            </w:pPr>
            <w:bookmarkStart w:id="0" w:name="_GoBack"/>
            <w:bookmarkEnd w:id="0"/>
            <w:r>
              <w:t xml:space="preserve"> </w:t>
            </w:r>
            <w:r>
              <w:rPr>
                <w:b/>
              </w:rPr>
              <w:t xml:space="preserve">CHI BỘ 3 </w:t>
            </w:r>
          </w:p>
          <w:p w:rsidR="00C87658" w:rsidRDefault="00091812">
            <w:pPr>
              <w:spacing w:after="112" w:line="259" w:lineRule="auto"/>
              <w:ind w:right="214" w:firstLine="0"/>
              <w:jc w:val="center"/>
            </w:pPr>
            <w:r>
              <w:t xml:space="preserve">*** </w:t>
            </w:r>
          </w:p>
          <w:p w:rsidR="00C87658" w:rsidRDefault="00091812">
            <w:pPr>
              <w:spacing w:after="0" w:line="259" w:lineRule="auto"/>
              <w:ind w:firstLine="0"/>
              <w:jc w:val="left"/>
            </w:pPr>
            <w:r>
              <w:t xml:space="preserve"> </w:t>
            </w:r>
          </w:p>
        </w:tc>
        <w:tc>
          <w:tcPr>
            <w:tcW w:w="5274" w:type="dxa"/>
            <w:tcBorders>
              <w:top w:val="nil"/>
              <w:left w:val="nil"/>
              <w:bottom w:val="nil"/>
              <w:right w:val="nil"/>
            </w:tcBorders>
          </w:tcPr>
          <w:p w:rsidR="00C87658" w:rsidRDefault="00091812">
            <w:pPr>
              <w:spacing w:after="108" w:line="259" w:lineRule="auto"/>
              <w:ind w:left="1498" w:firstLine="0"/>
              <w:jc w:val="left"/>
            </w:pPr>
            <w:r>
              <w:rPr>
                <w:b/>
              </w:rPr>
              <w:t xml:space="preserve">ĐẢNG CỘNG SẢN VIỆT NAM </w:t>
            </w:r>
          </w:p>
          <w:p w:rsidR="00C87658" w:rsidRDefault="00091812">
            <w:pPr>
              <w:spacing w:after="143" w:line="259" w:lineRule="auto"/>
              <w:ind w:left="1029" w:firstLine="0"/>
              <w:jc w:val="center"/>
            </w:pPr>
            <w:r>
              <w:t xml:space="preserve">_____ </w:t>
            </w:r>
          </w:p>
          <w:p w:rsidR="00C87658" w:rsidRDefault="00091812">
            <w:pPr>
              <w:spacing w:after="0" w:line="259" w:lineRule="auto"/>
              <w:ind w:firstLine="0"/>
            </w:pPr>
            <w:r>
              <w:rPr>
                <w:i/>
              </w:rPr>
              <w:t xml:space="preserve">                Hồ Chí Minh, ngày .... tháng ...... năm .........</w:t>
            </w:r>
            <w:r>
              <w:t xml:space="preserve"> </w:t>
            </w:r>
          </w:p>
        </w:tc>
      </w:tr>
    </w:tbl>
    <w:p w:rsidR="00C87658" w:rsidRDefault="00091812">
      <w:pPr>
        <w:pStyle w:val="Heading1"/>
        <w:spacing w:after="131"/>
        <w:jc w:val="center"/>
      </w:pPr>
      <w:r>
        <w:t>BÀI THU HOẠCH Kết quả học tập Nghị quyết hội nghị Trung ương 6 khóa XII</w:t>
      </w:r>
      <w:r>
        <w:rPr>
          <w:b w:val="0"/>
        </w:rPr>
        <w:t xml:space="preserve"> </w:t>
      </w:r>
    </w:p>
    <w:p w:rsidR="00C87658" w:rsidRDefault="00091812">
      <w:pPr>
        <w:tabs>
          <w:tab w:val="center" w:pos="2361"/>
        </w:tabs>
        <w:spacing w:after="145" w:line="259" w:lineRule="auto"/>
        <w:ind w:left="-15" w:firstLine="0"/>
        <w:jc w:val="left"/>
      </w:pPr>
      <w:r>
        <w:t xml:space="preserve"> </w:t>
      </w:r>
      <w:r>
        <w:tab/>
        <w:t xml:space="preserve">Họ và tên: ………………………. </w:t>
      </w:r>
    </w:p>
    <w:p w:rsidR="00C87658" w:rsidRDefault="00091812">
      <w:pPr>
        <w:tabs>
          <w:tab w:val="center" w:pos="2367"/>
        </w:tabs>
        <w:spacing w:after="139" w:line="259" w:lineRule="auto"/>
        <w:ind w:left="-15" w:firstLine="0"/>
        <w:jc w:val="left"/>
      </w:pPr>
      <w:r>
        <w:t xml:space="preserve"> </w:t>
      </w:r>
      <w:r>
        <w:tab/>
        <w:t xml:space="preserve">Là đảng viên chi bộ: ……………. </w:t>
      </w:r>
    </w:p>
    <w:p w:rsidR="00C87658" w:rsidRDefault="00091812">
      <w:pPr>
        <w:ind w:left="-15" w:firstLine="0"/>
      </w:pPr>
      <w:r>
        <w:t xml:space="preserve"> Qua học tập Nghị quyết hội nghị Trung ương 6 khóa XII, bản thân đã nhận thức sâu sắc những vấn đề cốt lõi của Nghị quyết như sau: </w:t>
      </w:r>
    </w:p>
    <w:p w:rsidR="00C87658" w:rsidRDefault="00091812">
      <w:pPr>
        <w:pStyle w:val="Heading1"/>
        <w:spacing w:after="156"/>
        <w:ind w:right="82"/>
        <w:jc w:val="center"/>
      </w:pPr>
      <w:r>
        <w:rPr>
          <w:b w:val="0"/>
        </w:rPr>
        <w:t xml:space="preserve"> </w:t>
      </w:r>
      <w:r>
        <w:t>1. Nhận thức sâu sắc nhất của cá nhân đối với các Nghị quyết của Trung ương</w:t>
      </w:r>
      <w:r>
        <w:rPr>
          <w:b w:val="0"/>
        </w:rPr>
        <w:t xml:space="preserve"> </w:t>
      </w:r>
    </w:p>
    <w:p w:rsidR="00C87658" w:rsidRDefault="00091812">
      <w:pPr>
        <w:ind w:left="-15"/>
      </w:pPr>
      <w:r>
        <w:t xml:space="preserve">Hội nghị Trung ương 6 khóa XII đã thông qua 03 Nghị quyết, gồm: Nghị quyết số 18NQ/TW ngày 25/10/2017, Hội nghị lần thứ sáu Ban Chấp hành Trung ương Đảng khóa XII về tiếp tục đổi mới, sắp xếp tổ chức bộ máy của hệ thống chính trị tinh gọn, hoạt động hiệu lực, hiệu quả; Nghị quyết số 19-NQ/TW ngày 25/10/2017, Hội nghị lần thứ sáu Ban Chấp hành Trung ương Đảng khóa XII về tiếp tục đổi mới và quản lý, nâng cao chất lượng và hiệu quả hoạt động của các đơn vị sự nghiệp công lập; Nghị quyết số 20-NQ/TW ngày 25/10/2017, Hội nghị lần thứ sáu Ban Chấp hành Trung ương Đảng khóa XII về tăng cường công tác bảo vệ, chăm sóc và nâng cao sức khoẻ nhân dân trong tình hình mới Nội dung cụ thể các văn kiện trên: </w:t>
      </w:r>
    </w:p>
    <w:p w:rsidR="00C87658" w:rsidRDefault="00091812">
      <w:pPr>
        <w:pStyle w:val="Heading1"/>
        <w:spacing w:after="150"/>
        <w:ind w:left="730" w:right="0"/>
      </w:pPr>
      <w:r>
        <w:t>a.</w:t>
      </w:r>
      <w:r>
        <w:rPr>
          <w:rFonts w:ascii="Arial" w:eastAsia="Arial" w:hAnsi="Arial" w:cs="Arial"/>
        </w:rPr>
        <w:t xml:space="preserve"> </w:t>
      </w:r>
      <w:r>
        <w:t xml:space="preserve">Nghị quyết 18-NQ/TW </w:t>
      </w:r>
    </w:p>
    <w:p w:rsidR="00C87658" w:rsidRDefault="00091812">
      <w:pPr>
        <w:spacing w:after="29"/>
        <w:ind w:left="-15"/>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5626049</wp:posOffset>
                </wp:positionH>
                <wp:positionV relativeFrom="paragraph">
                  <wp:posOffset>1281595</wp:posOffset>
                </wp:positionV>
                <wp:extent cx="51816" cy="179832"/>
                <wp:effectExtent l="0" t="0" r="0" b="0"/>
                <wp:wrapNone/>
                <wp:docPr id="8662" name="Group 8662"/>
                <wp:cNvGraphicFramePr/>
                <a:graphic xmlns:a="http://schemas.openxmlformats.org/drawingml/2006/main">
                  <a:graphicData uri="http://schemas.microsoft.com/office/word/2010/wordprocessingGroup">
                    <wpg:wgp>
                      <wpg:cNvGrpSpPr/>
                      <wpg:grpSpPr>
                        <a:xfrm>
                          <a:off x="0" y="0"/>
                          <a:ext cx="51816" cy="179832"/>
                          <a:chOff x="0" y="0"/>
                          <a:chExt cx="51816" cy="179832"/>
                        </a:xfrm>
                      </wpg:grpSpPr>
                      <wps:wsp>
                        <wps:cNvPr id="9521" name="Shape 9521"/>
                        <wps:cNvSpPr/>
                        <wps:spPr>
                          <a:xfrm>
                            <a:off x="0" y="0"/>
                            <a:ext cx="51816" cy="179832"/>
                          </a:xfrm>
                          <a:custGeom>
                            <a:avLst/>
                            <a:gdLst/>
                            <a:ahLst/>
                            <a:cxnLst/>
                            <a:rect l="0" t="0" r="0" b="0"/>
                            <a:pathLst>
                              <a:path w="51816" h="179832">
                                <a:moveTo>
                                  <a:pt x="0" y="0"/>
                                </a:moveTo>
                                <a:lnTo>
                                  <a:pt x="51816" y="0"/>
                                </a:lnTo>
                                <a:lnTo>
                                  <a:pt x="51816" y="179832"/>
                                </a:lnTo>
                                <a:lnTo>
                                  <a:pt x="0" y="179832"/>
                                </a:lnTo>
                                <a:lnTo>
                                  <a:pt x="0" y="0"/>
                                </a:lnTo>
                              </a:path>
                            </a:pathLst>
                          </a:custGeom>
                          <a:ln w="0" cap="flat">
                            <a:miter lim="127000"/>
                          </a:ln>
                        </wps:spPr>
                        <wps:style>
                          <a:lnRef idx="0">
                            <a:srgbClr val="000000">
                              <a:alpha val="0"/>
                            </a:srgbClr>
                          </a:lnRef>
                          <a:fillRef idx="1">
                            <a:srgbClr val="F4F4F2"/>
                          </a:fillRef>
                          <a:effectRef idx="0">
                            <a:scrgbClr r="0" g="0" b="0"/>
                          </a:effectRef>
                          <a:fontRef idx="none"/>
                        </wps:style>
                        <wps:bodyPr/>
                      </wps:wsp>
                    </wpg:wgp>
                  </a:graphicData>
                </a:graphic>
              </wp:anchor>
            </w:drawing>
          </mc:Choice>
          <mc:Fallback>
            <w:pict>
              <v:group w14:anchorId="69A871F2" id="Group 8662" o:spid="_x0000_s1026" style="position:absolute;margin-left:443pt;margin-top:100.9pt;width:4.1pt;height:14.15pt;z-index:-251658240" coordsize="51816,179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">
                <v:shape id="Shape 9521" o:spid="_x0000_s1027" style="position:absolute;width:51816;height:179832;visibility:visible;mso-wrap-style:square;v-text-anchor:top" coordsize="51816,179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y1+8UA&#10;AADdAAAADwAAAGRycy9kb3ducmV2LnhtbESPzWrDMBCE74W+g9hCbo2ckJbEiWxKIcSHHpqfB9hY&#10;G1vYWhlLsZ23rwqFHoeZ+YbZ5ZNtxUC9N44VLOYJCOLSacOVgst5/7oG4QOyxtYxKXiQhzx7ftph&#10;qt3IRxpOoRIRwj5FBXUIXSqlL2uy6OeuI47ezfUWQ5R9JXWPY4TbVi6T5F1aNBwXauzos6ayOd2t&#10;gpaazffRVGb8uqwad+iKQV4LpWYv08cWRKAp/If/2oVWsHlbLuD3TX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LX7xQAAAN0AAAAPAAAAAAAAAAAAAAAAAJgCAABkcnMv&#10;ZG93bnJldi54bWxQSwUGAAAAAAQABAD1AAAAigMAAAAA&#10;" path="m,l51816,r,179832l,179832,,e" fillcolor="#f4f4f2" stroked="f" strokeweight="0">
                  <v:stroke miterlimit="83231f" joinstyle="miter"/>
                  <v:path arrowok="t" textboxrect="0,0,51816,179832"/>
                </v:shape>
              </v:group>
            </w:pict>
          </mc:Fallback>
        </mc:AlternateContent>
      </w:r>
      <w:r>
        <w:t xml:space="preserve">Nghị quyết trình bày tình hình </w:t>
      </w:r>
      <w:r>
        <w:rPr>
          <w:b/>
        </w:rPr>
        <w:t>đổi mới, sắp xếp tổ chức bộ máy</w:t>
      </w:r>
      <w:r>
        <w:t xml:space="preserve"> </w:t>
      </w:r>
      <w:r>
        <w:rPr>
          <w:b/>
        </w:rPr>
        <w:t>của hệ thống chính trị</w:t>
      </w:r>
      <w:r>
        <w:t xml:space="preserve"> thời gian qua và nguyên nhân hạn chế, bất cập; 06 quan điểm chỉ đạo, mục tiêu tổng quát là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 04 mục tiêu cụ thể vào năm 2021, 05 mục tiêu đến năm 2030; 10 nhiệm vụ, giải pháp chung đối với toàn bộ hệ thống chính trị, </w:t>
      </w:r>
      <w:r>
        <w:rPr>
          <w:b/>
        </w:rPr>
        <w:t xml:space="preserve"> </w:t>
      </w:r>
      <w:r>
        <w:t>05 nhiệm vụ đối với hệ thống tổ chức của Đảng, 11 nhiệm vụ đối với hệ thống tổ chức của Nhà nước ở Trung ương, 06 nhiệm vụ đối với chính quyền địa phương, 05 nhiệm vụ đối với Mặt trận Tổ quốc, các đoàn thể chính trị - xã hội và hội quần chúng; tổ chức thực hiện (04 nhóm công tác).</w:t>
      </w:r>
      <w:r>
        <w:rPr>
          <w:b/>
        </w:rPr>
        <w:t xml:space="preserve"> </w:t>
      </w:r>
    </w:p>
    <w:p w:rsidR="00C87658" w:rsidRDefault="00091812">
      <w:pPr>
        <w:pStyle w:val="Heading1"/>
        <w:spacing w:after="140"/>
        <w:ind w:left="730" w:right="0"/>
      </w:pPr>
      <w:r>
        <w:lastRenderedPageBreak/>
        <w:t xml:space="preserve">b. Nghị quyết 19/NQ-TW </w:t>
      </w:r>
    </w:p>
    <w:p w:rsidR="00C87658" w:rsidRDefault="00091812">
      <w:pPr>
        <w:ind w:left="-15"/>
      </w:pPr>
      <w:r>
        <w:t>Nghị quyết trình bày tình hình công tác đổi mới hệ thống tổ chức và quản lý, nâng cao chất lượng và hiệu quả hoạt động của các đơn vị sự nghiệp công lập thời gian qua và nhìn nhận lại các nguyên nhân; 05 quan điểm chỉ đạo, mục tiêu tổng quát là đổi mới căn bản, toàn diện và đồng bộ hệ thống các đơn vị sự nghiệp công lập, bảo đảm tinh gọn, có cơ cấu hợp lý, có năng lực tự chủ, quản trị tiên tiến, hoạt động</w:t>
      </w:r>
      <w:r>
        <w:rPr>
          <w:b/>
          <w:i/>
        </w:rPr>
        <w:t xml:space="preserve"> </w:t>
      </w:r>
      <w:r>
        <w:t xml:space="preserve">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 mục tiêu cụ thể vào năm 2020, năm </w:t>
      </w:r>
    </w:p>
    <w:p w:rsidR="00C87658" w:rsidRDefault="00091812">
      <w:pPr>
        <w:ind w:left="-15" w:firstLine="0"/>
      </w:pPr>
      <w:r>
        <w:t xml:space="preserve">2025 và năm 2030; 08 nhiệm vụ và giải pháp đối với 07 lĩnh vực cụ thể; tổ chức thực hiện (05 nhóm công tác). </w:t>
      </w:r>
    </w:p>
    <w:p w:rsidR="00C87658" w:rsidRDefault="00091812">
      <w:pPr>
        <w:pStyle w:val="Heading1"/>
        <w:spacing w:after="132"/>
        <w:ind w:left="730" w:right="0"/>
      </w:pPr>
      <w:r>
        <w:t xml:space="preserve">c. Nghị quyết 20/NQ-TW </w:t>
      </w:r>
    </w:p>
    <w:p w:rsidR="00C87658" w:rsidRDefault="00091812">
      <w:pPr>
        <w:ind w:left="-15"/>
      </w:pPr>
      <w:r>
        <w:t>Nghị quyết trình bày tình hình  công tác bảo vệ, chăm sóc và nâng cao sức khoẻ nhân dân nhất là từ khi thực hiện Nghị quyết Trung ương 4 khóa VII; 05 quan điểm chỉ đạo, mục tiêu tổng quát là nâng cao sức khoẻ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khoẻ, xây dựng đội ngũ cán bộ y tế “</w:t>
      </w:r>
      <w:r>
        <w:rPr>
          <w:i/>
        </w:rPr>
        <w:t>Thầy thuốc phải như mẹ hiền</w:t>
      </w:r>
      <w:r>
        <w:t xml:space="preserve">”, có năng lực chuyên môn vững vàng, tiếp cận trình độ quốc tế, nâng cao năng lực cạnh tranh trong chuỗi sản xuất, cung ứng dược phẩm, dịch vụ y tế, mục tiêu cụ thể đến năm 2025 (Tuổi thọ trung bình khoảng 74,5 tuổi, số năm sống khoẻ đạt tối thiểu 67 năm; Tỉ lệ tham gia bảo hiểm y tế đạt 95% dân số. Tỉ lệ chi trực tiếp từ tiền túi của hộ gia đình cho y tế giảm còn 35%; Tỉ lệ tiêm chủng mở rộng đạt tối thiểu 95% với 12 loại vắc xin. Giảm tỉ suất tử vong trẻ em: Dưới 5 tuổi còn 18,5‰; dưới 1 tuổi còn 12,5‰; Tỉ lệ suy dinh dưỡng thể thấp còi của trẻ em dưới 5 tuổi dưới 20%. Tỉ lệ béo phì ở người trưởng thành dưới 12%. Chiều cao trung bình thanh niên 18 tuổi đối với nam đạt 167 cm, nữ 156 cm; Phấn đấu trên 90% dân số được quản lý sức khoẻ; 95% trạm y tế xã, phường, thị trấn thực hiện dự phòng, quản lý, điều trị một số bệnh không lây nhiễm; Đạt 30 giường bệnh viện, 10 bác sĩ, 2,8 </w:t>
      </w:r>
      <w:r>
        <w:lastRenderedPageBreak/>
        <w:t xml:space="preserve">dược sĩ đại học, 25 điều dưỡng viên trên 10.000 dân; Tỉ lệ giường bệnh tư nhân đạt 10%; Tỉ lệ hài lòng của người dân với dịch vụ y tế đạt trên 80%), đến năm 2030 (Tuổi thọ trung bình khoảng 75 tuổi, số năm sống khoẻ đạt tối thiểu 68 năm; Tỉ lệ tham gia bảo hiểm y tế trên 95% dân số; Tỉ lệ chi trực tiếp từ tiền túi của hộ gia đình cho chăm sóc y tế giảm còn 30%; Bảo đảm tỉ lệ tiêm chủng mở rộng đạt 95% với 14 loại vắc xin; Giảm tỉ suất tử vong trẻ em: Dưới 5 tuổi còn 15‰; dưới 1 tuổi còn 10‰; Tỉ lệ suy dinh dưỡng thể thấp còi của trẻ em dưới 5 tuổi dưới 15%; khống chế tỉ lệ béo phì ở người trưởng thành dưới 10%; Chiều cao trung bình thanh niên 18 tuổi đối với nam đạt 168,5 cm, nữ 157,5 cm; Phấn đấu trên 95% dân số được quản lý sức khoẻ; 100% trạm y tế xã, phường, thị trấn thực hiện dự phòng, quản lý, điều trị một số bệnh không lây nhiễm; Đạt 32 giường bệnh viện, 11 bác sĩ, 3,0 dược sĩ đại học, 33 điều dưỡng viên trên 10.000 dân; Tỉ lệ giường bệnh tư nhân đạt 15%; Tỉ lệ hài lòng của người dân với dịch vụ y tế đạt trên 90%; Cơ bản chấm dứt các dịch bệnh AIDS, lao và loại trừ sốt rét); 08 nhiệm vụ và giải pháp chủ yếu; các biện pháp tổ chức thực hiện. (04 nhóm công tác) </w:t>
      </w:r>
    </w:p>
    <w:p w:rsidR="00C87658" w:rsidRDefault="00091812">
      <w:pPr>
        <w:spacing w:after="3" w:line="373" w:lineRule="auto"/>
        <w:ind w:left="-5" w:right="3322" w:hanging="10"/>
        <w:jc w:val="left"/>
      </w:pPr>
      <w:r>
        <w:rPr>
          <w:b/>
        </w:rPr>
        <w:t xml:space="preserve">2. Quan điểm và trách nhiệm cá nhân đối với các dự thảo * Về tư tưởng chính trị: </w:t>
      </w:r>
    </w:p>
    <w:p w:rsidR="00C87658" w:rsidRDefault="00091812">
      <w:pPr>
        <w:numPr>
          <w:ilvl w:val="0"/>
          <w:numId w:val="1"/>
        </w:numPr>
        <w:ind w:firstLine="0"/>
      </w:pPr>
      <w:r>
        <w:t xml:space="preserve">Luôn giữ vững quan điểm, lập trường chủ nghĩa Mác – Lê-nin và tư tưởng Hồ Chí Minh - Luôn chấp hành nghiêm các chủ trương, chính sách của Đảng, pháp luật của Nhà nước, đồng thời vận động gia đình và người thân thực hiện tốt các qui định của địa phương nơi cư trú - Nghiêm túc học tập và nghiên cứu các chuyên đề về tấm gương đạo đức Hồ Chí Minh. </w:t>
      </w:r>
      <w:r>
        <w:rPr>
          <w:b/>
        </w:rPr>
        <w:t xml:space="preserve">* Phẩm chất đạo đức lối sống: </w:t>
      </w:r>
    </w:p>
    <w:p w:rsidR="00C87658" w:rsidRDefault="00091812">
      <w:pPr>
        <w:numPr>
          <w:ilvl w:val="0"/>
          <w:numId w:val="1"/>
        </w:numPr>
        <w:spacing w:after="146" w:line="259" w:lineRule="auto"/>
        <w:ind w:firstLine="0"/>
      </w:pPr>
      <w:r>
        <w:t xml:space="preserve">Có lối sống lành mạnh, giản dị, trung thực. Luôn giữ gìn sự đoàn kết trong khu dân cư </w:t>
      </w:r>
    </w:p>
    <w:p w:rsidR="00C87658" w:rsidRDefault="00091812">
      <w:pPr>
        <w:numPr>
          <w:ilvl w:val="0"/>
          <w:numId w:val="1"/>
        </w:numPr>
        <w:spacing w:after="143" w:line="259" w:lineRule="auto"/>
        <w:ind w:firstLine="0"/>
      </w:pPr>
      <w:r>
        <w:t xml:space="preserve">Luôn lắng nghe tâm tư nguyện vọng của người dân để có đề xuất kịp thời với lãnh đạo cơ quan. </w:t>
      </w:r>
    </w:p>
    <w:p w:rsidR="00C87658" w:rsidRDefault="00091812">
      <w:pPr>
        <w:pStyle w:val="Heading1"/>
        <w:spacing w:line="362" w:lineRule="auto"/>
        <w:ind w:left="-5" w:right="0"/>
      </w:pPr>
      <w:r>
        <w:t xml:space="preserve">3. Đề xuất, kến nghị những giải pháp để tổ chức thực hiện Nghị quyết Trung ương 5 khóa XII trong thời gian tới </w:t>
      </w:r>
    </w:p>
    <w:p w:rsidR="00C87658" w:rsidRDefault="00091812">
      <w:pPr>
        <w:ind w:left="-15"/>
      </w:pPr>
      <w:r>
        <w:t xml:space="preserve">Để tổ chức, thực hiện tốt nội dung của Nghị quyết Trung ương 5 khóa XII trong thời gian tới, tôi xin đề xuất một số nhiệm vụ và giải pháp như sau: </w:t>
      </w:r>
    </w:p>
    <w:p w:rsidR="00C87658" w:rsidRDefault="00091812">
      <w:pPr>
        <w:ind w:left="-15"/>
      </w:pPr>
      <w:r>
        <w:rPr>
          <w:i/>
        </w:rPr>
        <w:t>Một là</w:t>
      </w:r>
      <w:r>
        <w:t xml:space="preserve">,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w:t>
      </w:r>
      <w:r>
        <w:lastRenderedPageBreak/>
        <w:t xml:space="preserve">động thực hiện công tác chuyên môn, nhất là các chính sách của Đảng, Nhà nước có liên quan, ảnh hưởng lớn đến mọi người dân. </w:t>
      </w:r>
    </w:p>
    <w:p w:rsidR="00C87658" w:rsidRDefault="00091812">
      <w:pPr>
        <w:ind w:left="-15"/>
      </w:pPr>
      <w:r>
        <w:rPr>
          <w:i/>
        </w:rPr>
        <w:t>Hai là</w:t>
      </w:r>
      <w:r>
        <w:t xml:space="preserve">,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 </w:t>
      </w:r>
    </w:p>
    <w:p w:rsidR="00C87658" w:rsidRDefault="00091812">
      <w:pPr>
        <w:spacing w:after="137" w:line="259" w:lineRule="auto"/>
        <w:ind w:right="4" w:firstLine="0"/>
        <w:jc w:val="right"/>
      </w:pPr>
      <w:r>
        <w:rPr>
          <w:i/>
        </w:rPr>
        <w:t>Ba là</w:t>
      </w:r>
      <w:r>
        <w:t xml:space="preserve">, tôn trọng, lắng nghe và giải quyết những tâm tư, nguyện vọng của nhân dân, cán bộ, </w:t>
      </w:r>
    </w:p>
    <w:p w:rsidR="00C87658" w:rsidRDefault="00091812">
      <w:pPr>
        <w:spacing w:after="123" w:line="259" w:lineRule="auto"/>
        <w:ind w:left="-15" w:firstLine="0"/>
      </w:pPr>
      <w:r>
        <w:t xml:space="preserve">công chức, viên chức, người lao động là căn cứ quan trọng để tổ chức xem xét cán bộ.  </w:t>
      </w:r>
    </w:p>
    <w:p w:rsidR="00C87658" w:rsidRDefault="00091812">
      <w:pPr>
        <w:ind w:left="-15"/>
      </w:pPr>
      <w:r>
        <w:rPr>
          <w:i/>
        </w:rPr>
        <w:t>Bốn là</w:t>
      </w:r>
      <w:r>
        <w:t>, thực hiện tốt việc thực hiện Chỉ thị số 05-CT/TW của Bộ Chính trị “</w:t>
      </w:r>
      <w:r>
        <w:rPr>
          <w:b/>
        </w:rPr>
        <w:t>tiếp tục học tập và làm theo tư tưởng, tấm gương, đạo đức, phong cách đạo đức Hồ Chí Minh</w:t>
      </w:r>
      <w:r>
        <w:t xml:space="preserve">”. Thực hiện tốt các nguyên tắc sinh hoạt Đảng. </w:t>
      </w:r>
    </w:p>
    <w:p w:rsidR="00C87658" w:rsidRDefault="00091812">
      <w:pPr>
        <w:ind w:left="-15"/>
      </w:pPr>
      <w:r>
        <w:t>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công nghiệp hóa, hiện đại hóa đất nước, hội nhập và phát triển toàn diện đất nước với mục tiêu: “</w:t>
      </w:r>
      <w:r>
        <w:rPr>
          <w:b/>
        </w:rPr>
        <w:t>Dân giàu, nước mạnh, xã hội công bằng, dân chủ, văn minh</w:t>
      </w:r>
      <w:r>
        <w:t>”</w:t>
      </w:r>
      <w:r>
        <w:rPr>
          <w:b/>
        </w:rPr>
        <w:t xml:space="preserve"> </w:t>
      </w:r>
    </w:p>
    <w:p w:rsidR="00C87658" w:rsidRDefault="00091812">
      <w:pPr>
        <w:pStyle w:val="Heading1"/>
        <w:tabs>
          <w:tab w:val="center" w:pos="7938"/>
        </w:tabs>
        <w:spacing w:after="119"/>
        <w:ind w:left="-15" w:right="0" w:firstLine="0"/>
      </w:pPr>
      <w:r>
        <w:rPr>
          <w:b w:val="0"/>
        </w:rPr>
        <w:t xml:space="preserve"> </w:t>
      </w:r>
      <w:r>
        <w:rPr>
          <w:b w:val="0"/>
        </w:rPr>
        <w:tab/>
      </w:r>
      <w:r>
        <w:t xml:space="preserve">Người viết thu hoạch </w:t>
      </w:r>
    </w:p>
    <w:p w:rsidR="00C87658" w:rsidRDefault="00091812">
      <w:pPr>
        <w:spacing w:after="115" w:line="259" w:lineRule="auto"/>
        <w:ind w:firstLine="0"/>
        <w:jc w:val="left"/>
      </w:pPr>
      <w:r>
        <w:rPr>
          <w:b/>
        </w:rPr>
        <w:t xml:space="preserve"> </w:t>
      </w:r>
    </w:p>
    <w:p w:rsidR="00C87658" w:rsidRDefault="00091812">
      <w:pPr>
        <w:spacing w:after="112" w:line="259" w:lineRule="auto"/>
        <w:ind w:firstLine="0"/>
        <w:jc w:val="left"/>
      </w:pPr>
      <w:r>
        <w:rPr>
          <w:b/>
        </w:rPr>
        <w:t xml:space="preserve"> </w:t>
      </w:r>
    </w:p>
    <w:p w:rsidR="00C87658" w:rsidRDefault="00091812">
      <w:pPr>
        <w:spacing w:after="115" w:line="259" w:lineRule="auto"/>
        <w:ind w:firstLine="0"/>
        <w:jc w:val="left"/>
      </w:pPr>
      <w:r>
        <w:rPr>
          <w:b/>
        </w:rPr>
        <w:t xml:space="preserve"> </w:t>
      </w:r>
    </w:p>
    <w:p w:rsidR="00C87658" w:rsidRDefault="00091812">
      <w:pPr>
        <w:spacing w:after="0" w:line="259" w:lineRule="auto"/>
        <w:ind w:firstLine="0"/>
        <w:jc w:val="left"/>
      </w:pPr>
      <w:r>
        <w:rPr>
          <w:b/>
        </w:rPr>
        <w:t xml:space="preserve"> </w:t>
      </w:r>
      <w:r>
        <w:rPr>
          <w:b/>
        </w:rPr>
        <w:tab/>
        <w:t xml:space="preserve"> </w:t>
      </w:r>
    </w:p>
    <w:sectPr w:rsidR="00C87658">
      <w:headerReference w:type="even" r:id="rId7"/>
      <w:headerReference w:type="default" r:id="rId8"/>
      <w:footerReference w:type="even" r:id="rId9"/>
      <w:footerReference w:type="default" r:id="rId10"/>
      <w:headerReference w:type="first" r:id="rId11"/>
      <w:footerReference w:type="first" r:id="rId12"/>
      <w:pgSz w:w="11906" w:h="16838"/>
      <w:pgMar w:top="1606" w:right="845" w:bottom="1719" w:left="1702" w:header="710" w:footer="8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E0C" w:rsidRDefault="00D85E0C">
      <w:pPr>
        <w:spacing w:after="0" w:line="240" w:lineRule="auto"/>
      </w:pPr>
      <w:r>
        <w:separator/>
      </w:r>
    </w:p>
  </w:endnote>
  <w:endnote w:type="continuationSeparator" w:id="0">
    <w:p w:rsidR="00D85E0C" w:rsidRDefault="00D85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658" w:rsidRDefault="00091812">
    <w:pPr>
      <w:spacing w:after="141" w:line="259" w:lineRule="auto"/>
      <w:ind w:right="11" w:firstLine="0"/>
      <w:jc w:val="center"/>
    </w:pPr>
    <w:r>
      <w:rPr>
        <w:b/>
        <w:color w:val="FF0000"/>
      </w:rPr>
      <w:t xml:space="preserve">Sưu tầm và Tổng hợp: Download.com.vn </w:t>
    </w:r>
  </w:p>
  <w:p w:rsidR="00C87658" w:rsidRDefault="00091812">
    <w:pPr>
      <w:spacing w:after="0" w:line="259" w:lineRule="auto"/>
      <w:ind w:firstLine="0"/>
      <w:jc w:val="left"/>
    </w:pPr>
    <w:r>
      <w:rPr>
        <w:rFonts w:ascii="Arial" w:eastAsia="Arial" w:hAnsi="Arial" w:cs="Arial"/>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658" w:rsidRDefault="00091812">
    <w:pPr>
      <w:spacing w:after="0" w:line="259" w:lineRule="auto"/>
      <w:ind w:firstLine="0"/>
      <w:jc w:val="left"/>
    </w:pPr>
    <w:r>
      <w:rPr>
        <w:rFonts w:ascii="Arial" w:eastAsia="Arial" w:hAnsi="Arial" w:cs="Arial"/>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658" w:rsidRDefault="00091812">
    <w:pPr>
      <w:spacing w:after="141" w:line="259" w:lineRule="auto"/>
      <w:ind w:right="11" w:firstLine="0"/>
      <w:jc w:val="center"/>
    </w:pPr>
    <w:r>
      <w:rPr>
        <w:b/>
        <w:color w:val="FF0000"/>
      </w:rPr>
      <w:t xml:space="preserve">Sưu tầm và Tổng hợp: Download.com.vn </w:t>
    </w:r>
  </w:p>
  <w:p w:rsidR="00C87658" w:rsidRDefault="00091812">
    <w:pPr>
      <w:spacing w:after="0" w:line="259" w:lineRule="auto"/>
      <w:ind w:firstLine="0"/>
      <w:jc w:val="left"/>
    </w:pPr>
    <w:r>
      <w:rPr>
        <w:rFonts w:ascii="Arial" w:eastAsia="Arial" w:hAnsi="Arial" w:cs="Arial"/>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E0C" w:rsidRDefault="00D85E0C">
      <w:pPr>
        <w:spacing w:after="0" w:line="240" w:lineRule="auto"/>
      </w:pPr>
      <w:r>
        <w:separator/>
      </w:r>
    </w:p>
  </w:footnote>
  <w:footnote w:type="continuationSeparator" w:id="0">
    <w:p w:rsidR="00D85E0C" w:rsidRDefault="00D85E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658" w:rsidRDefault="00091812">
    <w:pPr>
      <w:spacing w:after="146" w:line="259" w:lineRule="auto"/>
      <w:ind w:right="4" w:firstLine="0"/>
      <w:jc w:val="center"/>
    </w:pPr>
    <w:r>
      <w:rPr>
        <w:color w:val="0000FF"/>
        <w:u w:val="single" w:color="0000FF"/>
      </w:rPr>
      <w:t>Bài thu hoạch Nghị quyết Trung Ương 6 khóa XII</w:t>
    </w:r>
    <w:r>
      <w:t xml:space="preserve"> </w:t>
    </w:r>
  </w:p>
  <w:p w:rsidR="00C87658" w:rsidRDefault="00091812">
    <w:pPr>
      <w:spacing w:after="175" w:line="259" w:lineRule="auto"/>
      <w:ind w:firstLine="0"/>
      <w:jc w:val="left"/>
    </w:pPr>
    <w:r>
      <w:rPr>
        <w:rFonts w:ascii="Arial" w:eastAsia="Arial" w:hAnsi="Arial" w:cs="Arial"/>
        <w:sz w:val="22"/>
      </w:rPr>
      <w:t xml:space="preserve"> </w:t>
    </w:r>
  </w:p>
  <w:p w:rsidR="00C87658" w:rsidRDefault="00091812">
    <w:pPr>
      <w:spacing w:after="0" w:line="259" w:lineRule="auto"/>
      <w:ind w:left="2559" w:firstLine="0"/>
      <w:jc w:val="left"/>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658" w:rsidRDefault="00091812">
    <w:pPr>
      <w:spacing w:after="175" w:line="259" w:lineRule="auto"/>
      <w:ind w:firstLine="0"/>
      <w:jc w:val="left"/>
    </w:pPr>
    <w:r>
      <w:rPr>
        <w:rFonts w:ascii="Arial" w:eastAsia="Arial" w:hAnsi="Arial" w:cs="Arial"/>
        <w:sz w:val="22"/>
      </w:rPr>
      <w:t xml:space="preserve"> </w:t>
    </w:r>
  </w:p>
  <w:p w:rsidR="00C87658" w:rsidRDefault="00091812">
    <w:pPr>
      <w:spacing w:after="0" w:line="259" w:lineRule="auto"/>
      <w:ind w:left="2559" w:firstLine="0"/>
      <w:jc w:val="left"/>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7658" w:rsidRDefault="00091812">
    <w:pPr>
      <w:spacing w:after="146" w:line="259" w:lineRule="auto"/>
      <w:ind w:right="4" w:firstLine="0"/>
      <w:jc w:val="center"/>
    </w:pPr>
    <w:r>
      <w:rPr>
        <w:color w:val="0000FF"/>
        <w:u w:val="single" w:color="0000FF"/>
      </w:rPr>
      <w:t>Bài thu hoạch Nghị quyết Trung Ương 6 khóa XII</w:t>
    </w:r>
    <w:r>
      <w:t xml:space="preserve"> </w:t>
    </w:r>
  </w:p>
  <w:p w:rsidR="00C87658" w:rsidRDefault="00091812">
    <w:pPr>
      <w:spacing w:after="175" w:line="259" w:lineRule="auto"/>
      <w:ind w:firstLine="0"/>
      <w:jc w:val="left"/>
    </w:pPr>
    <w:r>
      <w:rPr>
        <w:rFonts w:ascii="Arial" w:eastAsia="Arial" w:hAnsi="Arial" w:cs="Arial"/>
        <w:sz w:val="22"/>
      </w:rPr>
      <w:t xml:space="preserve"> </w:t>
    </w:r>
  </w:p>
  <w:p w:rsidR="00C87658" w:rsidRDefault="00091812">
    <w:pPr>
      <w:spacing w:after="0" w:line="259" w:lineRule="auto"/>
      <w:ind w:left="2559" w:firstLine="0"/>
      <w:jc w:val="lef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56DB"/>
    <w:multiLevelType w:val="hybridMultilevel"/>
    <w:tmpl w:val="CB0071C0"/>
    <w:lvl w:ilvl="0" w:tplc="4866018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88538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7E73A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0804B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BAC7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E607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CAAF9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EE767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08B1C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658"/>
    <w:rsid w:val="00091812"/>
    <w:rsid w:val="00666D3C"/>
    <w:rsid w:val="00BB58B2"/>
    <w:rsid w:val="00C87658"/>
    <w:rsid w:val="00CF187A"/>
    <w:rsid w:val="00D85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560148-DD2C-4C56-BDCE-38E40F26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378" w:lineRule="auto"/>
      <w:ind w:firstLine="556"/>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3"/>
      <w:ind w:left="10" w:right="5"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DucManh</dc:creator>
  <cp:keywords/>
  <cp:lastModifiedBy>Microsoft account</cp:lastModifiedBy>
  <cp:revision>4</cp:revision>
  <dcterms:created xsi:type="dcterms:W3CDTF">2018-02-28T00:23:00Z</dcterms:created>
  <dcterms:modified xsi:type="dcterms:W3CDTF">2018-03-12T06:49:00Z</dcterms:modified>
</cp:coreProperties>
</file>